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3" w:rsidRPr="00363453" w:rsidRDefault="00363453" w:rsidP="0036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КОМИТЕТРОССИЙСКОЙ ФЕДЕРАЦИИ </w:t>
      </w: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СТРОИТЕЛЬСТВУ И ЖИЛИЩНО-КОММУНАЛЬНОМУ КОМПЛЕКСУ </w:t>
      </w: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(Госстрой России)</w:t>
      </w:r>
    </w:p>
    <w:p w:rsidR="00363453" w:rsidRPr="00363453" w:rsidRDefault="00363453" w:rsidP="0036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</w:t>
      </w:r>
    </w:p>
    <w:p w:rsidR="00363453" w:rsidRPr="00363453" w:rsidRDefault="00363453" w:rsidP="0036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ОПРЕДЕЛЕНИЮ </w:t>
      </w: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ВЕЛИЧИНЫ СМЕТНОЙ ПРИБЫЛИ </w:t>
      </w: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СТРОИТЕЛЬСТВЕ</w:t>
      </w:r>
    </w:p>
    <w:p w:rsidR="00363453" w:rsidRPr="00363453" w:rsidRDefault="00363453" w:rsidP="0036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МДС 81-25.2001</w:t>
      </w:r>
    </w:p>
    <w:p w:rsidR="00363453" w:rsidRPr="00363453" w:rsidRDefault="00363453" w:rsidP="0036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2001</w:t>
      </w:r>
    </w:p>
    <w:p w:rsidR="00363453" w:rsidRPr="00363453" w:rsidRDefault="00363453" w:rsidP="0036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определению величины сметной прибыли в строительстве (МДС 81- 25.2001)/Госстрой России/ Москва 2001 г.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указания предназначены для широкого круга специалистов, занимающихся вопросами сметного нормирования и ценообразования в строительстве.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Межрегиональным центром по ценообразованию в строительстве и промышленности строительных материалов Госстроя России (руководитель - </w:t>
      </w:r>
      <w:proofErr w:type="spell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И.И.Дмитренко</w:t>
      </w:r>
      <w:proofErr w:type="spell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исполнитель - Г.П. Шпунт), Государственной академией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и повышения квалификации руководящих работников и специалистов инвестиционной сферы (ГАСИС) Министерства образования Российской Федерации (Г.М. Хайкин, И.Г. </w:t>
      </w:r>
      <w:proofErr w:type="spell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Цирунян</w:t>
      </w:r>
      <w:proofErr w:type="spell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ГП Краснодарским краевым 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 в строительстве «</w:t>
      </w:r>
      <w:proofErr w:type="spell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Кубаньстройцена</w:t>
      </w:r>
      <w:proofErr w:type="spell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(И.А. Крупенина).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Управлением ценообразования и сметного нормирования в строительстве и жилищно-коммунальном комплексе Госстроя России (Редакционная комиссия: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Степанов - руководитель, Г.А. </w:t>
      </w:r>
      <w:proofErr w:type="spell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</w:t>
      </w:r>
      <w:proofErr w:type="spell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Т.Л. </w:t>
      </w:r>
      <w:proofErr w:type="spell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Грищенкова</w:t>
      </w:r>
      <w:proofErr w:type="spell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В.В.Сафонов, А.В. Белов) и на заседании Межведомственной комиссии (рабочей группы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Госстрое России по разработке документов по ценообразованию в строительстве.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Управлением ценообразования и сметного нормирования в строительстве и жилищно-коммунальном комплексе Госстроя России.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ВВЕДЕНЫ В ДЕЙСТВИЕ с 01.03.2001г. постановлением Госстроя России от 28.02.2001 № 15.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ВЗАМЕН Методических рекомендаций по определению величины сметной прибыли при формировании свободных цен на строительную продукцию (письмо Минстроя России от 30.10.92 № БФ-906/12) и раздела 3 Методических указаний </w:t>
      </w:r>
      <w:proofErr w:type="spell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поопределению</w:t>
      </w:r>
      <w:proofErr w:type="spell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накладных расходов и сметной прибыли в строительстве, осуществляемом в районах Крайнего Севера и местностях, приравненных к ним (МДС81-5.99).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ВВЕДЕНИЕ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«Методические указания по определению величины сметной прибыли в строительстве МДС 81-25.2001» (в дальнейшем Методические указания) определяют 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расчета величины сметной прибыли при формировании сметной стоимости строительства.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указания применяются для определения начальной (стартовой) цены строительной продукции при разработке тендерной документации для проведения конкурсов по размещению подрядов на выполнение работ и оказание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строительстве и договорных це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строительную продукцию, устанавливаемых на основе переговоров с подрядчиками.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указаниях учтены положения, содержащиеся в Гражданском кодексе Российской Федерации, Федеральном Законе Российской Федерации «Об инвестиционной деятельности в Российской Федерации, осуществляемой в форме капитальных вложений», Налоговом кодексе Российской Федерации, Типовых методических рекомендациях по планированию и учету себестоимости строительных работ (утверждены Минстроем Российской Федерации 4 декабря 1995 г. № БЕ-11-260/7), Методических рекомендациях по разработке ценовой политики предприятия (приказ Министерства экономики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№ 118 от 1 октября 1997 г.), а также в действующих нормативных актах по бухгалтерскому учету и др. документах, согласно приложению 1.</w:t>
      </w:r>
      <w:proofErr w:type="gramEnd"/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согласованы с Минфином России (письмо от 30.01.01. №06-10-24/31) и Минэкономразвития России (письмо от 15.12.2000.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ША-681/05).</w:t>
      </w:r>
      <w:proofErr w:type="gramEnd"/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приведенные в Методических указаниях, обязательны для всех предприятий и организаций независимо от принадлежности и формы собственности, осуществляющих капитальное строительство за счет средств федерального бюджета, средств бюджетов субъектов Российской Федерации, государственных кредитов, получаемых под государственные гарантии, других средств, поступающих в качестве государственной поддержки, если иное не предусмотрено соответствующими распорядительными документами Правительства Российской Федерации.</w:t>
      </w:r>
      <w:proofErr w:type="gramEnd"/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строек, финансирование которых осуществляется за счет собственных сре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организаций и физических лиц, положения настоящего документа носят рекомендательный характер.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Методических указаний распространяются на работы, выполняемые хозяйственным способом, а также на объекты капитального ремонта зданий и сооружений по отраслям.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указаниях учтены требования и положения правовых и нормативно-методических документов по состоянию на 1 февраля 2001 года.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1. ОБЩИЕ ПОЛОЖЕНИЯ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предназначены для определения сметной прибыли: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инвесторами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(заказчиками-застройщиками) при составлении инвесторских смет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и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нвестиционных программ (проектов), при подготовке заключаемого договора, вт.ч. при подрядных торгах и определении договорных цен в случаях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основе переговоров заказчиков с подрядчиками;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подрядными организациями при составлении ценовых предложений на конкурсные торги;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проектными организациями при разработке сметной документации.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Сметная прибыль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сметной стоимости строительной продукции - это средства, предназначенные для покрытия расходов подрядных организаций на развитие производства и материальное стимулирование работников.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прибыль является нормативной частью стоимости строительной продукции и не относится на себестоимость работ.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норматива сметной прибыли учтены затраты 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федеральные, региональные и местные налоги и сборы, в т.ч.: налог на прибыль организаций, налог на имущество, налог на прибыль предприятий и организаций по ставкам, устанавливаемым органами местного самоуправления в размере не выше 5 процентов;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расширенное воспроизводство подрядных организаций (модернизация оборудования, реконструкция объектов основных фондов);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стимулирование работников (материальная помощь, проведение мероприятий по охране здоровья и отдыха, не связанных непосредственно с участием работников в производственном процессе);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помощи и бесплатных услуг учебным заведениям.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Затраты, не учитываемые в нормативах сметной прибыли, приведены в приложении 2.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базы для исчисления сметной прибыли принимается величина средств на оплату труда рабочи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 и механизаторов) в текущих ценах в составе сметных прямых затрат.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размера средств на оплату труда рабочих приведен в «Методических указаниях по определению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строительства на территории Российской Федерации МДС81-1.99», приложение 4.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Сметная прибыль определяется с использованием: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общеотраслевых нормативов, устанавливаемых для всех исполнителей работ;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нормативов по видам строительных и монтажных работ;</w:t>
      </w:r>
    </w:p>
    <w:p w:rsid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индивидуальной нормы, разрабатываемой (в отдельных случаях) для конкретной подрядной организации.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варианта исчисления величины сметной прибыли принимается инвестором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(заказчиком-застройщиком) и подрядчиком на равноправной основе.</w:t>
      </w:r>
    </w:p>
    <w:p w:rsidR="00363453" w:rsidRPr="00363453" w:rsidRDefault="00363453" w:rsidP="00363453">
      <w:pPr>
        <w:pStyle w:val="1"/>
        <w:rPr>
          <w:sz w:val="32"/>
          <w:szCs w:val="32"/>
        </w:rPr>
      </w:pPr>
      <w:r w:rsidRPr="00363453">
        <w:rPr>
          <w:sz w:val="32"/>
          <w:szCs w:val="32"/>
        </w:rPr>
        <w:lastRenderedPageBreak/>
        <w:t>2. ПОРЯДОК ОПРЕДЕЛЕНИЯ И ПРИМЕНЕНИЯ НОРМАТИВОВСМЕТНОЙ ПРИБЫЛИ</w:t>
      </w:r>
    </w:p>
    <w:p w:rsidR="00363453" w:rsidRDefault="00363453" w:rsidP="00363453">
      <w:pPr>
        <w:pStyle w:val="a3"/>
      </w:pPr>
      <w:r>
        <w:rPr>
          <w:rStyle w:val="a4"/>
        </w:rPr>
        <w:t>2.1.</w:t>
      </w:r>
      <w:r>
        <w:t xml:space="preserve"> При определении сметной стоимости строительно-монтажных работ общеотраслевой норматив сметной прибыли составляет </w:t>
      </w:r>
      <w:r>
        <w:rPr>
          <w:rStyle w:val="a4"/>
        </w:rPr>
        <w:t>65%</w:t>
      </w:r>
      <w:r>
        <w:t xml:space="preserve"> к величине средств на оплату труда рабочих (строителей и механизаторов) и используется для выполнения общеэкономических расчетов  в инвестиционной сфере.</w:t>
      </w:r>
    </w:p>
    <w:p w:rsidR="00363453" w:rsidRDefault="00363453" w:rsidP="00363453">
      <w:pPr>
        <w:pStyle w:val="a3"/>
      </w:pPr>
      <w:r>
        <w:rPr>
          <w:rStyle w:val="a4"/>
        </w:rPr>
        <w:t>2.2.</w:t>
      </w:r>
      <w:r>
        <w:t xml:space="preserve"> Общеотраслевой норматив сметной прибыли в составе сметной стоимости ремонтно-строительных работ составляет </w:t>
      </w:r>
      <w:r>
        <w:rPr>
          <w:rStyle w:val="a4"/>
        </w:rPr>
        <w:t>50%</w:t>
      </w:r>
      <w:r>
        <w:t xml:space="preserve"> к величине средств на оплату труда рабочих (строителей и механизаторов).</w:t>
      </w:r>
    </w:p>
    <w:p w:rsidR="00363453" w:rsidRDefault="00363453" w:rsidP="00363453">
      <w:pPr>
        <w:pStyle w:val="a3"/>
      </w:pPr>
      <w:r>
        <w:rPr>
          <w:rStyle w:val="a4"/>
        </w:rPr>
        <w:t>2.3.</w:t>
      </w:r>
      <w:r>
        <w:t xml:space="preserve"> Общеотраслевые нормативы сметной прибыли целесообразнее применять для разработки инвесторских смет, технико-экономического обоснования проектов и определения начальной (стартовой</w:t>
      </w:r>
      <w:proofErr w:type="gramStart"/>
      <w:r>
        <w:t>)ц</w:t>
      </w:r>
      <w:proofErr w:type="gramEnd"/>
      <w:r>
        <w:t>ены предмета конкурса при проведении подрядных торгов.</w:t>
      </w:r>
    </w:p>
    <w:p w:rsidR="00363453" w:rsidRDefault="00363453" w:rsidP="00363453">
      <w:pPr>
        <w:pStyle w:val="a3"/>
      </w:pPr>
      <w:r>
        <w:t>По согласованию между заказчиком-застройщиком и подрядчиком указанные нормативы сметной прибыли могут применяться на стадии разработки рабочей документации и расчетах за выполненные работы.</w:t>
      </w:r>
    </w:p>
    <w:p w:rsidR="00363453" w:rsidRDefault="00363453" w:rsidP="00363453">
      <w:pPr>
        <w:pStyle w:val="a3"/>
      </w:pPr>
      <w:r>
        <w:rPr>
          <w:rStyle w:val="a4"/>
        </w:rPr>
        <w:t>2.4.</w:t>
      </w:r>
      <w:r>
        <w:t xml:space="preserve"> При определении сметной стоимости строительно-монтажных работ на стадии разработки рабочей документации и расчетах за выполненные работы применяются нормативы сметной прибыли по видам строительных и монтажных работ.</w:t>
      </w:r>
    </w:p>
    <w:p w:rsidR="00363453" w:rsidRDefault="00363453" w:rsidP="00363453">
      <w:pPr>
        <w:pStyle w:val="a3"/>
      </w:pPr>
      <w:r>
        <w:t>Указанные нормативы приведены в приложении 3.</w:t>
      </w:r>
    </w:p>
    <w:p w:rsidR="00363453" w:rsidRDefault="00363453" w:rsidP="00363453">
      <w:pPr>
        <w:pStyle w:val="a3"/>
      </w:pPr>
      <w:r>
        <w:rPr>
          <w:rStyle w:val="a4"/>
        </w:rPr>
        <w:t>2.5.</w:t>
      </w:r>
      <w:r>
        <w:t xml:space="preserve"> В связи с выходом новых законодательных и нормативных актов Госстрой России осуществляет периодическую корректировку общеотраслевых нормативов сметной прибыли и нормативов по видам строительных и монтажных работ.</w:t>
      </w:r>
    </w:p>
    <w:p w:rsidR="00363453" w:rsidRDefault="00363453" w:rsidP="00363453">
      <w:pPr>
        <w:pStyle w:val="a3"/>
      </w:pPr>
      <w:r>
        <w:rPr>
          <w:rStyle w:val="a4"/>
        </w:rPr>
        <w:t>2.6.</w:t>
      </w:r>
      <w:r>
        <w:t xml:space="preserve"> </w:t>
      </w:r>
      <w:proofErr w:type="gramStart"/>
      <w:r>
        <w:t>В тех случаях, когда условия производства работ отличаются от принятых в усредненных нормативах и прибыль, рассчитанная на основе общеотраслевых нормативов не покрывает расходы подрядной организации на развитие производства и материальное стимулирование работников по согласованию с заказчиком-застройщиком, рекомендуется разрабатывать и применять индивидуальный норматив сметной прибыли (за исключением строек, финансируемых из федерального бюджета).</w:t>
      </w:r>
      <w:proofErr w:type="gramEnd"/>
    </w:p>
    <w:p w:rsidR="00363453" w:rsidRDefault="00363453" w:rsidP="00363453">
      <w:pPr>
        <w:pStyle w:val="a3"/>
      </w:pPr>
      <w:r>
        <w:rPr>
          <w:rStyle w:val="a4"/>
        </w:rPr>
        <w:t>2.7.</w:t>
      </w:r>
      <w:r>
        <w:t xml:space="preserve"> Внесение изменений и дополнений в утвержденные Госстроем России нормативы</w:t>
      </w:r>
      <w:r>
        <w:rPr>
          <w:rStyle w:val="a4"/>
        </w:rPr>
        <w:t xml:space="preserve"> не допускается.</w:t>
      </w:r>
    </w:p>
    <w:p w:rsidR="00363453" w:rsidRPr="00363453" w:rsidRDefault="00363453" w:rsidP="00363453">
      <w:pPr>
        <w:pStyle w:val="1"/>
        <w:rPr>
          <w:sz w:val="32"/>
          <w:szCs w:val="32"/>
        </w:rPr>
      </w:pPr>
      <w:r w:rsidRPr="00363453">
        <w:rPr>
          <w:sz w:val="32"/>
          <w:szCs w:val="32"/>
        </w:rPr>
        <w:t>3. ПОРЯДОК РАСЧЕТА ИНДИВИДУАЛЬНОГО НОРМАТИВА СМЕТНОЙПРИБЫЛИ</w:t>
      </w:r>
    </w:p>
    <w:p w:rsidR="00363453" w:rsidRDefault="00363453" w:rsidP="00363453">
      <w:pPr>
        <w:pStyle w:val="a3"/>
      </w:pPr>
      <w:r>
        <w:rPr>
          <w:rStyle w:val="a4"/>
        </w:rPr>
        <w:t>3.1.</w:t>
      </w:r>
      <w:r>
        <w:t xml:space="preserve"> При расчете индивидуальных нормативов используются действующие законодательные и нормативные документы, регламентирующие величину нормируемых статей, а также данные государственной статистической отчетности и бухгалтерского учета.</w:t>
      </w:r>
    </w:p>
    <w:p w:rsidR="00363453" w:rsidRDefault="00363453" w:rsidP="00363453">
      <w:pPr>
        <w:pStyle w:val="a3"/>
      </w:pPr>
      <w:r>
        <w:lastRenderedPageBreak/>
        <w:t xml:space="preserve">Индивидуальные нормативы сметной прибыли определяются на основе расчетов подрядных организаций, осуществляемых путем </w:t>
      </w:r>
      <w:proofErr w:type="spellStart"/>
      <w:r>
        <w:t>калькулирования</w:t>
      </w:r>
      <w:proofErr w:type="spellEnd"/>
      <w:r>
        <w:t xml:space="preserve"> по статьям затрат, приведенным в п. 1.2.</w:t>
      </w:r>
    </w:p>
    <w:p w:rsidR="00363453" w:rsidRDefault="00363453" w:rsidP="00363453">
      <w:pPr>
        <w:pStyle w:val="a3"/>
      </w:pPr>
      <w:r>
        <w:rPr>
          <w:rStyle w:val="a4"/>
        </w:rPr>
        <w:t>3.2.</w:t>
      </w:r>
      <w:r>
        <w:t xml:space="preserve"> При определении размер, а средств по статье «Модернизация оборудования, реконструкция объектов основных фондов» следует выполнить анализ показателей, характеризующих имущественное положение подрядных организаций (доля основных средств в активах, доля активной части основных средств) и фактического состояния основных производственных фондов (обновление и выбытие коэффициент износа, наличие собственных оборотных средств и т.п.).</w:t>
      </w:r>
    </w:p>
    <w:p w:rsidR="00363453" w:rsidRDefault="00363453" w:rsidP="00363453">
      <w:pPr>
        <w:pStyle w:val="a3"/>
      </w:pPr>
      <w:r>
        <w:t>Размер средств по указанной статье определяется расчетом на основе данных бизнес-плана инвестиционного развития организации и бухгалтерского учета расходов подрядной организации на эти цели в предшествующий период.</w:t>
      </w:r>
    </w:p>
    <w:p w:rsidR="00363453" w:rsidRDefault="00363453" w:rsidP="00363453">
      <w:pPr>
        <w:pStyle w:val="a3"/>
      </w:pPr>
      <w:r>
        <w:rPr>
          <w:rStyle w:val="a4"/>
        </w:rPr>
        <w:t>3.3.</w:t>
      </w:r>
      <w:r>
        <w:t xml:space="preserve"> Размер средств, связанных с материальным стимулированием работников, следует определять на основе данных подрядных организаций за предшествующий период, получивших отражение в приложении к бухгалтерскому балансу.</w:t>
      </w:r>
    </w:p>
    <w:p w:rsidR="00363453" w:rsidRDefault="00363453" w:rsidP="00363453">
      <w:pPr>
        <w:pStyle w:val="a3"/>
      </w:pPr>
      <w:r>
        <w:t>В приложении отражаются денежные выплаты и поощрения, не связанные с производством продукции, выполнением работ, оказанием услуг, в т.ч.:</w:t>
      </w:r>
    </w:p>
    <w:p w:rsidR="00363453" w:rsidRDefault="00363453" w:rsidP="00363453">
      <w:pPr>
        <w:pStyle w:val="a3"/>
      </w:pPr>
      <w:r>
        <w:t xml:space="preserve">- расходы на отдельные виды вознаграждений </w:t>
      </w:r>
      <w:proofErr w:type="gramStart"/>
      <w:r>
        <w:t>помимо</w:t>
      </w:r>
      <w:proofErr w:type="gramEnd"/>
      <w:r>
        <w:t xml:space="preserve"> предусматриваемых в трудовых договорах (контрактах);</w:t>
      </w:r>
    </w:p>
    <w:p w:rsidR="00363453" w:rsidRDefault="00363453" w:rsidP="00363453">
      <w:pPr>
        <w:pStyle w:val="a3"/>
      </w:pPr>
      <w:r>
        <w:t>- материальная помощь (в т.ч. безвозмездная) работникам для участия в системе ипотечного кредитования или на частичное погашение кредита, предоставленного на индивидуальное жилищное строительство и иные социальные потребности;</w:t>
      </w:r>
    </w:p>
    <w:p w:rsidR="00363453" w:rsidRDefault="00363453" w:rsidP="00363453">
      <w:pPr>
        <w:pStyle w:val="a3"/>
      </w:pPr>
      <w:r>
        <w:t>- выплата разницы стоимости при реализации по льготным ценам (ниже рыночных) товаров (работ и услуг) работникам организации;</w:t>
      </w:r>
    </w:p>
    <w:p w:rsidR="00363453" w:rsidRDefault="00363453" w:rsidP="00363453">
      <w:pPr>
        <w:pStyle w:val="a3"/>
      </w:pPr>
      <w:r>
        <w:t>- оплата путевок на лечение или отдых экскурсий или путешествий, занятий в спортивных секциях, кружках или клубах, посещение культурно-зрелищных или физкультурных (спортивных) мероприятий, а также других аналогичных выплат.</w:t>
      </w:r>
    </w:p>
    <w:p w:rsidR="00363453" w:rsidRDefault="00363453" w:rsidP="00363453">
      <w:pPr>
        <w:pStyle w:val="a3"/>
      </w:pPr>
      <w:r>
        <w:t>В указанные выплаты и денежные поощрения включаются начисления единого социального налога в соответствии с действующим законодательством, от суммы планируемых средств на оказание материальной помощи рабочим и служащим и др.</w:t>
      </w:r>
    </w:p>
    <w:p w:rsidR="00363453" w:rsidRDefault="00363453" w:rsidP="00363453">
      <w:pPr>
        <w:pStyle w:val="a3"/>
      </w:pPr>
      <w:r>
        <w:rPr>
          <w:rStyle w:val="a4"/>
        </w:rPr>
        <w:t>3.4.</w:t>
      </w:r>
      <w:r>
        <w:t xml:space="preserve"> На затраты, определенные в соответствии с п.п. 3.2., 3.3., начисляются налоги в соответствии с действующим законодательством.</w:t>
      </w:r>
    </w:p>
    <w:p w:rsidR="00363453" w:rsidRDefault="00363453" w:rsidP="00363453">
      <w:pPr>
        <w:pStyle w:val="a3"/>
      </w:pPr>
      <w:r>
        <w:rPr>
          <w:rStyle w:val="a4"/>
        </w:rPr>
        <w:t>3.5</w:t>
      </w:r>
      <w:r>
        <w:t xml:space="preserve"> Налог на прибыль определяется в соответствии с расчетными показателями по каждой статье, включаемой в расчет планируемой сметной прибыли.</w:t>
      </w:r>
    </w:p>
    <w:p w:rsidR="00363453" w:rsidRDefault="00363453" w:rsidP="00363453">
      <w:pPr>
        <w:pStyle w:val="a3"/>
      </w:pPr>
      <w:r>
        <w:rPr>
          <w:rStyle w:val="a4"/>
        </w:rPr>
        <w:t>3.6</w:t>
      </w:r>
      <w:r>
        <w:t xml:space="preserve"> Расчет налога на имущество выполняется на основе данных об основных </w:t>
      </w:r>
      <w:proofErr w:type="gramStart"/>
      <w:r>
        <w:t>фондах</w:t>
      </w:r>
      <w:proofErr w:type="gramEnd"/>
      <w:r>
        <w:t xml:space="preserve"> используемых при выполнении строительно-монтажных работ, а также планируемых средств на их приобретение и модернизацию.</w:t>
      </w:r>
    </w:p>
    <w:p w:rsidR="00363453" w:rsidRDefault="00363453" w:rsidP="00363453">
      <w:pPr>
        <w:pStyle w:val="a3"/>
      </w:pPr>
      <w:r>
        <w:rPr>
          <w:rStyle w:val="a4"/>
        </w:rPr>
        <w:t>3.7</w:t>
      </w:r>
      <w:r>
        <w:t xml:space="preserve"> Расчет индивидуальной нормы сметной прибыли осуществляется по формуле:</w:t>
      </w:r>
    </w:p>
    <w:p w:rsidR="00363453" w:rsidRDefault="00363453" w:rsidP="00363453">
      <w:pPr>
        <w:pStyle w:val="a3"/>
        <w:jc w:val="center"/>
      </w:pPr>
      <w:r>
        <w:rPr>
          <w:noProof/>
          <w:vertAlign w:val="subscript"/>
        </w:rPr>
        <w:lastRenderedPageBreak/>
        <w:drawing>
          <wp:inline distT="0" distB="0" distL="0" distR="0">
            <wp:extent cx="93345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(1)</w:t>
      </w:r>
    </w:p>
    <w:p w:rsidR="00363453" w:rsidRDefault="00363453" w:rsidP="00363453">
      <w:pPr>
        <w:pStyle w:val="a3"/>
      </w:pPr>
      <w:r>
        <w:t xml:space="preserve">где: </w:t>
      </w:r>
      <w:r>
        <w:rPr>
          <w:rStyle w:val="a5"/>
        </w:rPr>
        <w:t>Н</w:t>
      </w:r>
      <w:r>
        <w:rPr>
          <w:rStyle w:val="a5"/>
          <w:vertAlign w:val="subscript"/>
        </w:rPr>
        <w:t>и</w:t>
      </w:r>
      <w:r>
        <w:t xml:space="preserve"> - норма индивидуальной прибыли, в процентах;</w:t>
      </w:r>
    </w:p>
    <w:p w:rsidR="00363453" w:rsidRDefault="00363453" w:rsidP="00363453">
      <w:pPr>
        <w:pStyle w:val="a3"/>
      </w:pPr>
      <w:proofErr w:type="spellStart"/>
      <w:r>
        <w:rPr>
          <w:rStyle w:val="a5"/>
        </w:rPr>
        <w:t>П</w:t>
      </w:r>
      <w:r>
        <w:rPr>
          <w:rStyle w:val="a5"/>
          <w:vertAlign w:val="subscript"/>
        </w:rPr>
        <w:t>п</w:t>
      </w:r>
      <w:proofErr w:type="spellEnd"/>
      <w:r>
        <w:t xml:space="preserve"> - размер прибыли, определенный по расчету для конкретной подрядной организации, тыс. руб.;</w:t>
      </w:r>
    </w:p>
    <w:p w:rsidR="00363453" w:rsidRDefault="00363453" w:rsidP="00363453">
      <w:pPr>
        <w:pStyle w:val="a3"/>
      </w:pPr>
      <w:proofErr w:type="gramStart"/>
      <w:r>
        <w:rPr>
          <w:rStyle w:val="a5"/>
        </w:rPr>
        <w:t>З</w:t>
      </w:r>
      <w:proofErr w:type="gramEnd"/>
      <w:r>
        <w:t xml:space="preserve"> - величина средств на оплату труда рабочих (строителей и механизаторов в составе прямых затрат), тыс.руб.</w:t>
      </w:r>
    </w:p>
    <w:p w:rsidR="00363453" w:rsidRPr="00363453" w:rsidRDefault="00363453" w:rsidP="00363453">
      <w:pPr>
        <w:pStyle w:val="1"/>
        <w:rPr>
          <w:sz w:val="32"/>
          <w:szCs w:val="32"/>
        </w:rPr>
      </w:pPr>
      <w:r w:rsidRPr="00363453">
        <w:rPr>
          <w:sz w:val="32"/>
          <w:szCs w:val="32"/>
        </w:rPr>
        <w:t>4. ПОРЯДОК НАЧИСЛЕНИЯ СМЕТНОЙ ПРИБЫЛИ ПРИСОСТАВЛЕНИИ СМЕТНОЙ ДОКУМЕНТАЦИИ</w:t>
      </w:r>
    </w:p>
    <w:p w:rsidR="00363453" w:rsidRDefault="00363453" w:rsidP="00363453">
      <w:pPr>
        <w:pStyle w:val="a3"/>
      </w:pPr>
      <w:r>
        <w:rPr>
          <w:rStyle w:val="a4"/>
        </w:rPr>
        <w:t>4.1</w:t>
      </w:r>
      <w:proofErr w:type="gramStart"/>
      <w:r>
        <w:t xml:space="preserve"> П</w:t>
      </w:r>
      <w:proofErr w:type="gramEnd"/>
      <w:r>
        <w:t>ри составлении локальных сметных расчетов (смет) без деления на разделы, начисление сметной прибыли производится в конце расчета (сметы), а при формировании по разделам - в конце каждого раздела и в целом по сметному расчету (смете).</w:t>
      </w:r>
    </w:p>
    <w:p w:rsidR="00363453" w:rsidRDefault="00363453" w:rsidP="00363453">
      <w:pPr>
        <w:pStyle w:val="a3"/>
      </w:pPr>
      <w:r>
        <w:rPr>
          <w:rStyle w:val="a4"/>
        </w:rPr>
        <w:t>4.2</w:t>
      </w:r>
      <w:r>
        <w:t xml:space="preserve"> Порядок начисления норматива сметной прибыли в сметной документации зависит от метода определения сметной стоимости строительной продукции и стадийности проектирования.</w:t>
      </w:r>
    </w:p>
    <w:p w:rsidR="00363453" w:rsidRDefault="00363453" w:rsidP="00363453">
      <w:pPr>
        <w:pStyle w:val="a3"/>
      </w:pPr>
      <w:r>
        <w:rPr>
          <w:rStyle w:val="a4"/>
        </w:rPr>
        <w:t>4.3</w:t>
      </w:r>
      <w:proofErr w:type="gramStart"/>
      <w:r>
        <w:t xml:space="preserve"> П</w:t>
      </w:r>
      <w:proofErr w:type="gramEnd"/>
      <w:r>
        <w:t>ри определении сметной стоимости строительной продукции в текущем уровне цен, величина сметной прибыли может быть определена по формулам:</w:t>
      </w:r>
    </w:p>
    <w:p w:rsidR="00363453" w:rsidRPr="00363453" w:rsidRDefault="00363453" w:rsidP="00363453">
      <w:pPr>
        <w:pStyle w:val="a3"/>
      </w:pPr>
      <w:r>
        <w:t xml:space="preserve">на стадии </w:t>
      </w:r>
      <w:r w:rsidRPr="00363453">
        <w:t>«проект»:</w:t>
      </w:r>
    </w:p>
    <w:p w:rsidR="00363453" w:rsidRPr="00363453" w:rsidRDefault="00363453" w:rsidP="00363453">
      <w:pPr>
        <w:pStyle w:val="fr4"/>
        <w:jc w:val="right"/>
      </w:pPr>
      <w:r w:rsidRPr="00363453">
        <w:rPr>
          <w:noProof/>
          <w:vertAlign w:val="subscript"/>
        </w:rPr>
        <w:drawing>
          <wp:inline distT="0" distB="0" distL="0" distR="0">
            <wp:extent cx="9525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453">
        <w:t>,                                                             (2)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sz w:val="24"/>
          <w:szCs w:val="24"/>
        </w:rPr>
        <w:t>на стадии «рабочая документация»:</w:t>
      </w:r>
    </w:p>
    <w:p w:rsidR="00363453" w:rsidRPr="00363453" w:rsidRDefault="00363453" w:rsidP="00363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0191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453">
        <w:rPr>
          <w:rFonts w:ascii="Times New Roman" w:hAnsi="Times New Roman" w:cs="Times New Roman"/>
          <w:sz w:val="24"/>
          <w:szCs w:val="24"/>
        </w:rPr>
        <w:t>,                                                              (3)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gram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63453">
        <w:rPr>
          <w:rFonts w:ascii="Times New Roman" w:hAnsi="Times New Roman" w:cs="Times New Roman"/>
          <w:sz w:val="24"/>
          <w:szCs w:val="24"/>
        </w:rPr>
        <w:t xml:space="preserve"> – величина сметной прибыли, тыс. руб.;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363453">
        <w:rPr>
          <w:rFonts w:ascii="Times New Roman" w:hAnsi="Times New Roman" w:cs="Times New Roman"/>
          <w:sz w:val="24"/>
          <w:szCs w:val="24"/>
        </w:rPr>
        <w:t xml:space="preserve"> - величина средств на оплату труда рабочих-строителей и механизаторов, учитываемая в составе прямых затрат локального сметного расчета (сметы), тыс. руб.;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Нз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- общеотраслевой норматив сметной прибыли, установленный к фонду оплаты труда рабочих (строителей и механизаторов) в составе прямых затрат;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363453">
        <w:rPr>
          <w:rFonts w:ascii="Times New Roman" w:hAnsi="Times New Roman" w:cs="Times New Roman"/>
          <w:i/>
          <w:iCs/>
          <w:sz w:val="24"/>
          <w:szCs w:val="24"/>
        </w:rPr>
        <w:t>cni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- норма сметной прибыли по </w:t>
      </w: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63453">
        <w:rPr>
          <w:rFonts w:ascii="Times New Roman" w:hAnsi="Times New Roman" w:cs="Times New Roman"/>
          <w:sz w:val="24"/>
          <w:szCs w:val="24"/>
        </w:rPr>
        <w:t>-му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виду строительных и монтажных работ, приведенная в приложении3, в процентах;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-общее количество видов работ по данному объекту.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</w:t>
      </w:r>
      <w:proofErr w:type="gramStart"/>
      <w:r w:rsidRPr="0036345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3453">
        <w:rPr>
          <w:rFonts w:ascii="Times New Roman" w:hAnsi="Times New Roman" w:cs="Times New Roman"/>
          <w:sz w:val="24"/>
          <w:szCs w:val="24"/>
        </w:rPr>
        <w:t xml:space="preserve">ри применении </w:t>
      </w:r>
      <w:proofErr w:type="spellStart"/>
      <w:r w:rsidRPr="00363453">
        <w:rPr>
          <w:rFonts w:ascii="Times New Roman" w:hAnsi="Times New Roman" w:cs="Times New Roman"/>
          <w:sz w:val="24"/>
          <w:szCs w:val="24"/>
        </w:rPr>
        <w:t>базисно-индексного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метода, величина сметной прибыли определятся по формулам: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sz w:val="24"/>
          <w:szCs w:val="24"/>
        </w:rPr>
        <w:t>на стадии «проект»:</w:t>
      </w:r>
    </w:p>
    <w:p w:rsidR="00363453" w:rsidRPr="00363453" w:rsidRDefault="00363453" w:rsidP="00363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71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453">
        <w:rPr>
          <w:rFonts w:ascii="Times New Roman" w:hAnsi="Times New Roman" w:cs="Times New Roman"/>
          <w:sz w:val="24"/>
          <w:szCs w:val="24"/>
        </w:rPr>
        <w:t>,                                                  (4)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sz w:val="24"/>
          <w:szCs w:val="24"/>
        </w:rPr>
        <w:t>на стадии «рабочая документация»:</w:t>
      </w:r>
    </w:p>
    <w:p w:rsidR="00363453" w:rsidRPr="00363453" w:rsidRDefault="00363453" w:rsidP="00363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28825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453">
        <w:rPr>
          <w:rFonts w:ascii="Times New Roman" w:hAnsi="Times New Roman" w:cs="Times New Roman"/>
          <w:sz w:val="24"/>
          <w:szCs w:val="24"/>
        </w:rPr>
        <w:t>,                                         (5)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36345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б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5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63453">
        <w:rPr>
          <w:rFonts w:ascii="Times New Roman" w:hAnsi="Times New Roman" w:cs="Times New Roman"/>
          <w:sz w:val="24"/>
          <w:szCs w:val="24"/>
        </w:rPr>
        <w:t>еличина средств на оплату труда рабочих-строителей и механизаторов, учитываемая в составе прямых затрат локального сметного расчета (сметы),составленного с использованием сметных норм и цен базисного уровня, тыс. руб.;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36345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ci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36345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mi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- суммарные по </w:t>
      </w: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63453">
        <w:rPr>
          <w:rFonts w:ascii="Times New Roman" w:hAnsi="Times New Roman" w:cs="Times New Roman"/>
          <w:sz w:val="24"/>
          <w:szCs w:val="24"/>
        </w:rPr>
        <w:t>-му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виду работ сметные величины оплаты труда (основной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53">
        <w:rPr>
          <w:rFonts w:ascii="Times New Roman" w:hAnsi="Times New Roman" w:cs="Times New Roman"/>
          <w:sz w:val="24"/>
          <w:szCs w:val="24"/>
        </w:rPr>
        <w:t>рабочих-строителей и механизаторов, тыс. руб.;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6345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</w:t>
      </w:r>
      <w:proofErr w:type="spellEnd"/>
      <w:r w:rsidRPr="00363453">
        <w:rPr>
          <w:rFonts w:ascii="Times New Roman" w:hAnsi="Times New Roman" w:cs="Times New Roman"/>
          <w:sz w:val="24"/>
          <w:szCs w:val="24"/>
        </w:rPr>
        <w:t xml:space="preserve"> - индекс текущего уровня средств на оплату труда в строительстве по отношению к уровню оплаты труда (основной сметной заработной платы рабочих), учтенной сметными нормами и ценами базисного уровня;</w:t>
      </w:r>
    </w:p>
    <w:p w:rsidR="00363453" w:rsidRP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63453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363453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363453">
        <w:rPr>
          <w:rFonts w:ascii="Times New Roman" w:hAnsi="Times New Roman" w:cs="Times New Roman"/>
          <w:sz w:val="24"/>
          <w:szCs w:val="24"/>
        </w:rPr>
        <w:t xml:space="preserve"> общее количество видов работ по данному объекту.</w:t>
      </w:r>
    </w:p>
    <w:p w:rsidR="00363453" w:rsidRDefault="00363453" w:rsidP="003634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3453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Pr="00363453">
        <w:rPr>
          <w:rFonts w:ascii="Times New Roman" w:hAnsi="Times New Roman" w:cs="Times New Roman"/>
          <w:sz w:val="24"/>
          <w:szCs w:val="24"/>
        </w:rPr>
        <w:t xml:space="preserve"> При определении стоимости строительно-монтажных работ, выполняемых индивидуальными предпринимателям</w:t>
      </w:r>
      <w:proofErr w:type="gramStart"/>
      <w:r w:rsidRPr="0036345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3453">
        <w:rPr>
          <w:rFonts w:ascii="Times New Roman" w:hAnsi="Times New Roman" w:cs="Times New Roman"/>
          <w:sz w:val="24"/>
          <w:szCs w:val="24"/>
        </w:rPr>
        <w:t>физическими лицами) по договорам бытового или строительного подряда, величину сметной прибыли рекомендуется определять по индивидуальной норме, согласованной с заказчиком.</w:t>
      </w:r>
    </w:p>
    <w:p w:rsidR="00363453" w:rsidRPr="00363453" w:rsidRDefault="00363453" w:rsidP="00363453">
      <w:pPr>
        <w:pStyle w:val="1"/>
        <w:rPr>
          <w:sz w:val="32"/>
          <w:szCs w:val="32"/>
        </w:rPr>
      </w:pPr>
      <w:r w:rsidRPr="00363453">
        <w:rPr>
          <w:sz w:val="32"/>
          <w:szCs w:val="32"/>
        </w:rPr>
        <w:t>5. ОРГАНИЗАЦИЯ РАБОТЫ ПО ОПРЕДЕЛЕНИЮ НОРМАТИВОВСМЕТНОЙ ПРИБЫЛИ</w:t>
      </w:r>
    </w:p>
    <w:p w:rsidR="00363453" w:rsidRDefault="00363453" w:rsidP="00363453">
      <w:pPr>
        <w:pStyle w:val="a3"/>
      </w:pPr>
      <w:r>
        <w:rPr>
          <w:rStyle w:val="a4"/>
        </w:rPr>
        <w:t>5.1.</w:t>
      </w:r>
      <w:r>
        <w:t xml:space="preserve"> Общее методическое руководство разработкой нормативов сметной прибыли осуществляет Управление ценообразования и сметного нормирования в строительстве и жилищно-коммунальном комплексе Госстроя России (далее - Управление ценообразования).</w:t>
      </w:r>
    </w:p>
    <w:p w:rsidR="00363453" w:rsidRDefault="00363453" w:rsidP="00363453">
      <w:pPr>
        <w:pStyle w:val="a3"/>
      </w:pPr>
      <w:r>
        <w:rPr>
          <w:rStyle w:val="a4"/>
        </w:rPr>
        <w:t>5.2.</w:t>
      </w:r>
      <w:r>
        <w:t xml:space="preserve"> Разработка общеотраслевых нормативов, а также норм по видам строительных и монтажных работ производится организациями - разработчиками, определяемыми Управлением ценообразования.</w:t>
      </w:r>
    </w:p>
    <w:p w:rsidR="00363453" w:rsidRDefault="00363453" w:rsidP="00363453">
      <w:pPr>
        <w:pStyle w:val="a3"/>
      </w:pPr>
      <w:r>
        <w:t>Разработанные проекты нормативов сметной прибыли рассматриваются Межведомственной комиссией (рабочей группой) по разработке документов по ценообразованию в строительстве (МВК) Госстроя России.</w:t>
      </w:r>
    </w:p>
    <w:p w:rsidR="00363453" w:rsidRDefault="00363453" w:rsidP="00363453">
      <w:pPr>
        <w:pStyle w:val="a3"/>
      </w:pPr>
      <w:r>
        <w:lastRenderedPageBreak/>
        <w:t>С учетом результатов рассмотрения на МВК организации-разработчики вносят в проекты нормативов соответствующие коррективы.</w:t>
      </w:r>
    </w:p>
    <w:p w:rsidR="00363453" w:rsidRDefault="00363453" w:rsidP="00363453">
      <w:pPr>
        <w:pStyle w:val="a3"/>
      </w:pPr>
      <w:r>
        <w:t>Откорректированные нормативы передаются в Управление ценообразования, которое после окончательной экспертизы представляет их на утверждение в установленном порядке.</w:t>
      </w:r>
    </w:p>
    <w:p w:rsidR="00363453" w:rsidRDefault="00363453" w:rsidP="00363453">
      <w:pPr>
        <w:pStyle w:val="a3"/>
      </w:pPr>
      <w:r>
        <w:rPr>
          <w:rStyle w:val="a4"/>
        </w:rPr>
        <w:t>5.3.</w:t>
      </w:r>
      <w:r>
        <w:t xml:space="preserve"> Разработка индивидуальных норм для отдельных подрядных организаций осуществляется не </w:t>
      </w:r>
      <w:proofErr w:type="gramStart"/>
      <w:r>
        <w:t>посредственно</w:t>
      </w:r>
      <w:proofErr w:type="gramEnd"/>
      <w:r>
        <w:t xml:space="preserve"> подрядными организациям или региональными центрами по ценообразованию в строительстве (РЦЦС), проектными и другими организациями на основе заключенных договоров на выполнение указанных работ. Разработанные проекты индивидуальных норм сметной прибыли передаются подрядчиком заказчику-застройщику для рассмотрения и проведения экспертизы. На основе экспертных заключений организации-разработчики вносят соответствующие коррективы в проекты индивидуальных норм сметной прибыли и передают для согласования заказчику-застройщику.</w:t>
      </w:r>
    </w:p>
    <w:p w:rsidR="00363453" w:rsidRDefault="00363453" w:rsidP="00363453">
      <w:pPr>
        <w:pStyle w:val="a3"/>
      </w:pPr>
      <w:r>
        <w:rPr>
          <w:rStyle w:val="a4"/>
        </w:rPr>
        <w:t>5.4.</w:t>
      </w:r>
      <w:r>
        <w:t xml:space="preserve"> В случае экономической целесообразности, что должно быть подтверждено проектом организации строительства (</w:t>
      </w:r>
      <w:proofErr w:type="gramStart"/>
      <w:r>
        <w:t>ПОС</w:t>
      </w:r>
      <w:proofErr w:type="gramEnd"/>
      <w:r>
        <w:t>), допускается включение затрат, связанных с инфраструктурой строительно-монтажных организаций и развитием производственной базы (приложение 2, п. 3) в главу 9 «Прочие работы и затраты» сводного сметного расчета стоимости строительства и договорные цены на основании расчета, согласованного с заказчиком-застройщиком.</w:t>
      </w:r>
    </w:p>
    <w:p w:rsidR="00363453" w:rsidRPr="00363453" w:rsidRDefault="00363453" w:rsidP="00363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Приложение 2</w:t>
      </w:r>
    </w:p>
    <w:p w:rsidR="00363453" w:rsidRPr="00363453" w:rsidRDefault="00363453" w:rsidP="00363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Затраты, не учитываемые в нормативах сметной прибыли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1.Затраты, не влияющие на производственную деятельность подрядной организации,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на: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благотворительные взносы;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и коммунально-бытовой сферы;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 в избирательные фонды;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премирование работников непроизводственной сферы;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дополнительны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установленной продолжительности) отпусков;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единовременных пособий работникам, уходящим на пенсию, надбавки к пенсиям;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компенсацию стоимости питания в столовых и буфетах;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проездов в транспорте общего пользования;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расходов сверхустановленных норм при направлении работников для выполнения монтажных, наладочных и строительных работ, за подвижной и разъездной характер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за производство работ вахтовым методом;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оплату подписки на газеты и журналы;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командировочных расходов сверх установленных норм;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персонала строительных организаций (кроме обязательного социального страхования и обеспечения медицинского страхования);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совместных предприятий;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покупку акций, облигаций и других ценных бумаг, затраты, связанные с выпуском и распространением ценных бумаг;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аппарата управления объединений, ассоциаций, концернов и других вышестоящих органов управления;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кредитов коммерческих банков и выплату процентов по ним, а также по отсроченным и просроченным ссудам (сверх сумм по учетной ставке Центрального банка России);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частичное погашение банковского кредита работникам на жилищное строительство, на обзаведение домашним хозяйством;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платежи за превышение предельно допустимых выбросов загрязняющих веществ;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учебных заведений, состоящих на балансе строительных организаций;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подсобного сельского хозяйства;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расходы, производимые за счет собственных средств организации.</w:t>
      </w:r>
    </w:p>
    <w:p w:rsidR="00363453" w:rsidRPr="00363453" w:rsidRDefault="00363453" w:rsidP="00363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Затраты, связанные с пополнением оборотных средств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пополнения указанных сре</w:t>
      </w:r>
      <w:proofErr w:type="gramStart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едусматривается при заключении договоров подряда, включая авансирование работ или получение банковского кредита на 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изделий и конструкций.</w:t>
      </w:r>
    </w:p>
    <w:p w:rsidR="00363453" w:rsidRPr="00363453" w:rsidRDefault="00363453" w:rsidP="00363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Затраты, связанные с инфраструктурой строительно-монтажной организации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находящихся на балансе строительно-монтажных организаций объектов и учреждений здравоохранения, народного образования, культуры и спорта, детских дошкольных 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лагерей отдыха, жилищного фонда, а также покрытие расходов при долевом участии организаций;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жилых и других объектов непроизводственного назначения;</w:t>
      </w: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перевооружение, реконструкция, расширение и строительство новых объектов производственного назначения.</w:t>
      </w:r>
    </w:p>
    <w:p w:rsidR="00363453" w:rsidRPr="003446EA" w:rsidRDefault="00363453" w:rsidP="00363453">
      <w:pPr>
        <w:pStyle w:val="1"/>
        <w:jc w:val="right"/>
        <w:rPr>
          <w:sz w:val="24"/>
          <w:szCs w:val="24"/>
        </w:rPr>
      </w:pPr>
      <w:r w:rsidRPr="003446EA">
        <w:rPr>
          <w:i/>
          <w:iCs/>
          <w:sz w:val="24"/>
          <w:szCs w:val="24"/>
        </w:rPr>
        <w:t>Приложение 3</w:t>
      </w:r>
    </w:p>
    <w:p w:rsidR="00363453" w:rsidRPr="003446EA" w:rsidRDefault="00363453" w:rsidP="00363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46EA">
        <w:rPr>
          <w:rFonts w:ascii="Times New Roman" w:hAnsi="Times New Roman" w:cs="Times New Roman"/>
          <w:b/>
          <w:bCs/>
          <w:sz w:val="24"/>
          <w:szCs w:val="24"/>
        </w:rPr>
        <w:t>(Измененная редакция.</w:t>
      </w:r>
      <w:proofErr w:type="gramEnd"/>
    </w:p>
    <w:p w:rsidR="00363453" w:rsidRPr="003446EA" w:rsidRDefault="00363453" w:rsidP="00363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446E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446EA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3446EA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63453" w:rsidRPr="003446EA" w:rsidRDefault="00363453" w:rsidP="00363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446EA">
        <w:rPr>
          <w:rFonts w:ascii="Times New Roman" w:hAnsi="Times New Roman" w:cs="Times New Roman"/>
          <w:sz w:val="24"/>
          <w:szCs w:val="24"/>
        </w:rPr>
        <w:t>от 18.11.2004 г. № АП-5536/06</w:t>
      </w:r>
      <w:r w:rsidRPr="003446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63453" w:rsidRDefault="00363453" w:rsidP="00363453">
      <w:pPr>
        <w:spacing w:before="100" w:beforeAutospacing="1" w:after="100" w:afterAutospacing="1"/>
        <w:jc w:val="right"/>
      </w:pPr>
      <w:r>
        <w:t> </w:t>
      </w:r>
    </w:p>
    <w:p w:rsidR="00363453" w:rsidRDefault="00363453" w:rsidP="003446EA">
      <w:pPr>
        <w:pStyle w:val="1"/>
        <w:rPr>
          <w:sz w:val="32"/>
          <w:szCs w:val="32"/>
        </w:rPr>
      </w:pPr>
      <w:bookmarkStart w:id="0" w:name="i227905"/>
      <w:r w:rsidRPr="003446EA">
        <w:rPr>
          <w:sz w:val="32"/>
          <w:szCs w:val="32"/>
        </w:rPr>
        <w:t>Рекомендуемые нормативы сметной прибыли по видам строительных и монтажных работ</w:t>
      </w:r>
      <w:bookmarkEnd w:id="0"/>
    </w:p>
    <w:tbl>
      <w:tblPr>
        <w:tblW w:w="106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5217"/>
        <w:gridCol w:w="2483"/>
        <w:gridCol w:w="2288"/>
      </w:tblGrid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Виды строительных и монтажных работ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 xml:space="preserve">Нормативы 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сметной прибыли</w:t>
            </w:r>
          </w:p>
          <w:p w:rsidR="00363453" w:rsidRDefault="00363453" w:rsidP="00DA2E54">
            <w:pPr>
              <w:pStyle w:val="a8"/>
              <w:jc w:val="center"/>
            </w:pPr>
            <w:proofErr w:type="gramStart"/>
            <w:r>
              <w:rPr>
                <w:b/>
                <w:bCs/>
              </w:rPr>
              <w:t>в % к фонду оплаты труда рабочих (строителей</w:t>
            </w:r>
            <w:proofErr w:type="gramEnd"/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>и механизаторов)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 xml:space="preserve">Область применения 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 xml:space="preserve">(Номера сборников ГЭСН, </w:t>
            </w:r>
            <w:proofErr w:type="spellStart"/>
            <w:r>
              <w:rPr>
                <w:b/>
                <w:bCs/>
              </w:rPr>
              <w:t>ГЭСНм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ГЭСНп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363453" w:rsidRDefault="00363453" w:rsidP="00DA2E54">
            <w:pPr>
              <w:pStyle w:val="a8"/>
              <w:jc w:val="center"/>
            </w:pPr>
            <w:r>
              <w:rPr>
                <w:b/>
                <w:bCs/>
              </w:rPr>
              <w:t xml:space="preserve">(ФЕР, </w:t>
            </w:r>
            <w:proofErr w:type="spellStart"/>
            <w:r>
              <w:rPr>
                <w:b/>
                <w:bCs/>
              </w:rPr>
              <w:t>ФЕРм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ФЕРп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63453" w:rsidTr="003446EA">
        <w:trPr>
          <w:tblHeader/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3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4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</w:t>
            </w:r>
          </w:p>
          <w:p w:rsidR="00363453" w:rsidRDefault="00363453" w:rsidP="00DA2E54">
            <w:pPr>
              <w:pStyle w:val="a8"/>
              <w:jc w:val="center"/>
            </w:pPr>
            <w:r>
              <w:t>1.1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Земляные работы, выполняемые:</w:t>
            </w:r>
          </w:p>
          <w:p w:rsidR="00363453" w:rsidRDefault="00363453" w:rsidP="00DA2E54">
            <w:pPr>
              <w:pStyle w:val="a8"/>
            </w:pPr>
            <w:r>
              <w:t>механизированным способом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ГЭСН–2001-01</w:t>
            </w:r>
          </w:p>
          <w:p w:rsidR="00363453" w:rsidRDefault="00363453" w:rsidP="00DA2E54">
            <w:pPr>
              <w:pStyle w:val="a8"/>
              <w:jc w:val="center"/>
            </w:pPr>
            <w:r>
              <w:t>табл. 01-01-001÷138;</w:t>
            </w:r>
          </w:p>
          <w:p w:rsidR="00363453" w:rsidRDefault="00363453" w:rsidP="00DA2E54">
            <w:pPr>
              <w:pStyle w:val="a8"/>
              <w:jc w:val="center"/>
            </w:pPr>
            <w:r>
              <w:t>01-02-01÷11;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ручным способом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45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табл. 01-02-55÷64;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1.3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с применением средств гидромеханизации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табл. 01-01-144÷155;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1.4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по другим видам работ (подготовительным, сопутствующим, укрепительным)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45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табл. 01-02-17÷49;</w:t>
            </w:r>
          </w:p>
          <w:p w:rsidR="00363453" w:rsidRDefault="00363453" w:rsidP="00DA2E54">
            <w:pPr>
              <w:pStyle w:val="a8"/>
              <w:jc w:val="center"/>
            </w:pPr>
            <w:r>
              <w:t>01-02-65÷135;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proofErr w:type="spellStart"/>
            <w:r>
              <w:t>Горновскрышные</w:t>
            </w:r>
            <w:proofErr w:type="spellEnd"/>
            <w:r>
              <w:t xml:space="preserve"> работы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50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ГЭСН–2001-02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Буровзрывные работы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82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ГЭСН–2001-03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Скважины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51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ГЭСН–2001-04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5.1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Свайные работы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80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ГЭСН–2001-05 </w:t>
            </w:r>
          </w:p>
          <w:p w:rsidR="00363453" w:rsidRDefault="00363453" w:rsidP="00DA2E54">
            <w:pPr>
              <w:pStyle w:val="a8"/>
              <w:jc w:val="center"/>
            </w:pPr>
            <w:r>
              <w:t>раздел 01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5.2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Опускные колодцы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раздел 02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5.3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Закрепление грунтов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раздел 03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6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6.1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Бетонные и железобетонные  монолитные конструкции в строительстве:</w:t>
            </w:r>
          </w:p>
          <w:p w:rsidR="00363453" w:rsidRDefault="00363453" w:rsidP="00DA2E54">
            <w:pPr>
              <w:pStyle w:val="a8"/>
            </w:pPr>
            <w:r>
              <w:t xml:space="preserve">промышленном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ГЭСН–2001-06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раздел 01 (отделы 1÷14)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6.2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жилищно-гражданском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77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раздел 01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(отделы 16,17,18)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7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7.1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Бетонные и железобетонные сборные конструкции в строительстве:</w:t>
            </w:r>
          </w:p>
          <w:p w:rsidR="00363453" w:rsidRDefault="00363453" w:rsidP="00DA2E54">
            <w:pPr>
              <w:pStyle w:val="a8"/>
            </w:pPr>
            <w:r>
              <w:t>промышленном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85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ГЭСН–2001- 07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 разделы 01, 02, 03, 04, 06, 07, 08 (табл. 07-08-002,003);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7.2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жилищно-гражданском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100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разделы 05, 08 (табл. 07-08-001, 07-08-006);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8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Конструкции из кирпича и блоков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80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ГЭСН–2001-08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9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Строительные металлические конструкции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85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ГЭСН–2001-09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10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Деревянные конструкции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63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ГЭСН–2001-10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Полы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75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ГЭСН–2001-11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Кровли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ГЭСН–2001-12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Защита строительных конструкций и оборудования от коррозии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70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ГЭСН–2001-13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14</w:t>
            </w:r>
          </w:p>
          <w:p w:rsidR="00363453" w:rsidRDefault="00363453" w:rsidP="00DA2E54">
            <w:pPr>
              <w:pStyle w:val="a8"/>
              <w:jc w:val="center"/>
            </w:pPr>
            <w:r>
              <w:t>14.1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Конструкции в сельском строительстве:</w:t>
            </w:r>
          </w:p>
          <w:p w:rsidR="00363453" w:rsidRDefault="00363453" w:rsidP="00DA2E54">
            <w:pPr>
              <w:pStyle w:val="a8"/>
            </w:pPr>
            <w:r>
              <w:t>металлические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85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ГЭСН–2001-14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14.2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железобетонные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70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14.3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proofErr w:type="spellStart"/>
            <w:r>
              <w:t>каркаснообшивные</w:t>
            </w:r>
            <w:proofErr w:type="spellEnd"/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62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14.4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строительство теплиц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75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15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Отделочные работы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ГЭСН–2001-15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16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proofErr w:type="gramStart"/>
            <w:r>
              <w:t xml:space="preserve">Сантехнические работы - внутренние (трубопроводы, водопровод, канализация, отопление, газоснабжение, вентиляция и кондиционирование воздуха) </w:t>
            </w:r>
            <w:proofErr w:type="gramEnd"/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83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ГЭСН–2001-16; 17, 18, 19, 20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17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Временные сборно-разборные здания и сооружения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ГЭСН–2001-21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18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Наружные сети водопровода, канализации, теплоснабжения, газопроводы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89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ГЭСН–2001-22; 23, 24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19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Магистральные и промысловые трубопроводы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ГЭСН–2001-25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20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Теплоизоляционные работы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70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ГЭСН–2001-26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Автомобильные дороги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95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ГЭСН–2001-27</w:t>
            </w:r>
          </w:p>
          <w:p w:rsidR="00363453" w:rsidRDefault="00363453" w:rsidP="00DA2E54">
            <w:pPr>
              <w:pStyle w:val="a8"/>
              <w:jc w:val="center"/>
            </w:pPr>
            <w:r>
              <w:t>(за исключением раздела 10)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Железные дороги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ГЭСН–2001-28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23</w:t>
            </w:r>
          </w:p>
          <w:p w:rsidR="00363453" w:rsidRDefault="00363453" w:rsidP="00DA2E54">
            <w:pPr>
              <w:pStyle w:val="a8"/>
              <w:jc w:val="center"/>
            </w:pPr>
            <w:r>
              <w:t>23.1</w:t>
            </w:r>
          </w:p>
          <w:p w:rsidR="00363453" w:rsidRDefault="00363453" w:rsidP="00DA2E54">
            <w:pPr>
              <w:pStyle w:val="a8"/>
              <w:jc w:val="center"/>
            </w:pPr>
            <w:r>
              <w:t>23.2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Тоннели и метрополитены </w:t>
            </w:r>
          </w:p>
          <w:p w:rsidR="00363453" w:rsidRDefault="00363453" w:rsidP="00DA2E54">
            <w:pPr>
              <w:pStyle w:val="a8"/>
            </w:pPr>
            <w:r>
              <w:t>закрытый способ работ</w:t>
            </w:r>
          </w:p>
          <w:p w:rsidR="00363453" w:rsidRDefault="00363453" w:rsidP="00DA2E54">
            <w:pPr>
              <w:pStyle w:val="a8"/>
            </w:pPr>
            <w:r>
              <w:t>открытый способ работ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75</w:t>
            </w:r>
          </w:p>
          <w:p w:rsidR="00363453" w:rsidRDefault="00363453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ГЭСН–2001-29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24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Мосты и трубы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80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ГЭСН–2001-30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25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Аэродромы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85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ГЭСН–2001-31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26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Трамвайные пути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63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ГЭСН–2001-32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27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Линии электропередачи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ГЭСН–2001-33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28</w:t>
            </w:r>
          </w:p>
          <w:p w:rsidR="00363453" w:rsidRDefault="00363453" w:rsidP="00DA2E54">
            <w:pPr>
              <w:pStyle w:val="a8"/>
              <w:jc w:val="center"/>
            </w:pPr>
            <w:r>
              <w:t>28.1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Сооружения связи, радиовещания и телевидения:</w:t>
            </w:r>
          </w:p>
          <w:p w:rsidR="00363453" w:rsidRDefault="00363453" w:rsidP="00DA2E54">
            <w:pPr>
              <w:pStyle w:val="a8"/>
            </w:pPr>
            <w:r>
              <w:t>прокладка и монтаж сетей связи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65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ГЭСН–2001-34</w:t>
            </w:r>
          </w:p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>–2001-10</w:t>
            </w:r>
          </w:p>
          <w:p w:rsidR="00363453" w:rsidRDefault="00363453" w:rsidP="00DA2E54">
            <w:pPr>
              <w:pStyle w:val="a8"/>
              <w:jc w:val="center"/>
            </w:pPr>
            <w:proofErr w:type="gramStart"/>
            <w:r>
              <w:t xml:space="preserve">(отдел 06, раздел 2, </w:t>
            </w:r>
            <w:proofErr w:type="gramEnd"/>
          </w:p>
          <w:p w:rsidR="00363453" w:rsidRDefault="00363453" w:rsidP="00DA2E54">
            <w:pPr>
              <w:pStyle w:val="a8"/>
              <w:jc w:val="center"/>
            </w:pPr>
            <w:r>
              <w:t xml:space="preserve">раздел 3 (при прокладке городских волоконно-оптических кабелей), </w:t>
            </w:r>
          </w:p>
          <w:p w:rsidR="00363453" w:rsidRDefault="00363453" w:rsidP="00DA2E54">
            <w:pPr>
              <w:pStyle w:val="a8"/>
              <w:jc w:val="center"/>
            </w:pPr>
            <w:r>
              <w:t>раздел 5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монтаж радиотелевизионного и электронного оборудования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 xml:space="preserve">–2001-10 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(отделы 04, 05)</w:t>
            </w:r>
          </w:p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 xml:space="preserve">–2001-11 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 04)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прокладка и монтаж междугородных линий связи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70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>–2001-10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  <w:proofErr w:type="gramStart"/>
            <w:r>
              <w:t>(отдел 06, раздел 1, раздел 3 (при прокладке междугородных (</w:t>
            </w:r>
            <w:proofErr w:type="spellStart"/>
            <w:r>
              <w:t>зоновых</w:t>
            </w:r>
            <w:proofErr w:type="spellEnd"/>
            <w:r>
              <w:t>) волоконно-оптических кабелей)</w:t>
            </w:r>
            <w:proofErr w:type="gramEnd"/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29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Горнопроходческие  работы: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</w:pPr>
            <w:r>
              <w:t xml:space="preserve"> 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ГЭСН–2001-35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29.1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в угольной промышленности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29.2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в других отраслях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30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Земляные конструкции гидротехнических сооружений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ГЭСН–2001-36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Бетонные и железобетонные конструкции гидротехнических сооружений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ГЭСН–2001-37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Каменные конструкции гидротехнических сооружений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ГЭСН–2001-38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Металлические конструкции гидротехнических сооружений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85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ГЭСН–2001-39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34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Деревянные конструкции гидротехнических сооружений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ГЭСН–2001-40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35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Гидроизоляционные работы в гидротехнических сооружениях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ГЭСН–2001-41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36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Берегоукрепительные работы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70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ГЭСН–2001-42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37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proofErr w:type="spellStart"/>
            <w:r>
              <w:t>Судовозные</w:t>
            </w:r>
            <w:proofErr w:type="spellEnd"/>
            <w:r>
              <w:t xml:space="preserve"> пути стапелей и слипов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ГЭСН–2001-43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38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proofErr w:type="spellStart"/>
            <w:r>
              <w:t>Подводностроительные</w:t>
            </w:r>
            <w:proofErr w:type="spellEnd"/>
            <w:r>
              <w:t xml:space="preserve"> (водолазные) работы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ГЭСН–2001-44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39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Промышленные печи и трубы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75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ГЭСН–2001-45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40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Озеленение. Защитные лесонасаждения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90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ГЭСН–2001-47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Скважины на нефть и газ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ГЭСН–2001-48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Скважины на нефть и газ в морских условиях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ГЭСН–2001-49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43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Монтаж оборудования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 xml:space="preserve">–2001-1÷7, 9, 10 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(отделы 01-03, отдел 06, раздел 4, отделы 08-09), 11 (кроме отдела 04), 12 (кроме отдела 18), 14-19, 21-37, 39 (кроме контроля монтажных сварных соединений при монтаже оборудования АЭС), 41;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44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Монтаж оборудования на атомных электростанциях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>–2001-13, 39 (контроль монтажных сварных соединений при монтаже оборудования АЭС)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45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Электромонтажные работы: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</w:pPr>
            <w:r>
              <w:t xml:space="preserve"> 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</w:pPr>
            <w:r>
              <w:t xml:space="preserve">     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45.1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на атомных электростанциях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68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>–2001-8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45.2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на других объектах</w:t>
            </w:r>
          </w:p>
          <w:p w:rsidR="00363453" w:rsidRDefault="00363453" w:rsidP="00DA2E54">
            <w:pPr>
              <w:pStyle w:val="a8"/>
            </w:pPr>
            <w:r>
              <w:t> 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65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 xml:space="preserve">–2001-8, 20 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 02)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46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 xml:space="preserve">Устройство сигнализации, централизации, блокировки и связи на железных дорогах 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>50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 xml:space="preserve">–2001-20 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 01)</w:t>
            </w:r>
          </w:p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 xml:space="preserve">–2001-10 </w:t>
            </w:r>
          </w:p>
          <w:p w:rsidR="00363453" w:rsidRDefault="00363453" w:rsidP="00DA2E54">
            <w:pPr>
              <w:pStyle w:val="a8"/>
              <w:jc w:val="center"/>
            </w:pPr>
            <w:r>
              <w:t>(отдел 07)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47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55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ГЭСНм</w:t>
            </w:r>
            <w:proofErr w:type="spellEnd"/>
            <w:r>
              <w:t>–2001-8, 10, 11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48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Пусконаладочные работы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40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proofErr w:type="spellStart"/>
            <w:r>
              <w:t>ГЭСНп</w:t>
            </w:r>
            <w:proofErr w:type="spellEnd"/>
            <w:r>
              <w:t>–2001</w:t>
            </w:r>
          </w:p>
        </w:tc>
      </w:tr>
      <w:tr w:rsidR="00363453" w:rsidTr="003446EA">
        <w:trPr>
          <w:tblCellSpacing w:w="0" w:type="dxa"/>
          <w:jc w:val="center"/>
        </w:trPr>
        <w:tc>
          <w:tcPr>
            <w:tcW w:w="690" w:type="dxa"/>
          </w:tcPr>
          <w:p w:rsidR="00363453" w:rsidRDefault="00363453" w:rsidP="00DA2E54">
            <w:pPr>
              <w:pStyle w:val="a8"/>
              <w:jc w:val="center"/>
            </w:pPr>
            <w:r>
              <w:t>49</w:t>
            </w:r>
          </w:p>
        </w:tc>
        <w:tc>
          <w:tcPr>
            <w:tcW w:w="5217" w:type="dxa"/>
          </w:tcPr>
          <w:p w:rsidR="00363453" w:rsidRDefault="00363453" w:rsidP="00DA2E54">
            <w:pPr>
              <w:pStyle w:val="a8"/>
            </w:pPr>
            <w:r>
              <w:t>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2483" w:type="dxa"/>
          </w:tcPr>
          <w:p w:rsidR="00363453" w:rsidRDefault="00363453" w:rsidP="00DA2E54">
            <w:pPr>
              <w:pStyle w:val="a8"/>
              <w:jc w:val="center"/>
            </w:pPr>
            <w:r>
              <w:t xml:space="preserve">70 </w:t>
            </w:r>
          </w:p>
        </w:tc>
        <w:tc>
          <w:tcPr>
            <w:tcW w:w="2288" w:type="dxa"/>
          </w:tcPr>
          <w:p w:rsidR="00363453" w:rsidRDefault="00363453" w:rsidP="00DA2E54">
            <w:pPr>
              <w:pStyle w:val="a8"/>
              <w:jc w:val="center"/>
            </w:pPr>
            <w:r>
              <w:t>ГЭСН–2001-46</w:t>
            </w:r>
          </w:p>
          <w:p w:rsidR="00363453" w:rsidRDefault="00363453" w:rsidP="00DA2E54">
            <w:pPr>
              <w:pStyle w:val="a8"/>
              <w:jc w:val="center"/>
            </w:pPr>
            <w:r>
              <w:t> </w:t>
            </w:r>
          </w:p>
        </w:tc>
      </w:tr>
    </w:tbl>
    <w:p w:rsidR="00363453" w:rsidRDefault="00363453" w:rsidP="00363453">
      <w:pPr>
        <w:pStyle w:val="a8"/>
      </w:pPr>
      <w:r>
        <w:t xml:space="preserve">Примечания: </w:t>
      </w:r>
    </w:p>
    <w:p w:rsidR="00363453" w:rsidRDefault="00363453" w:rsidP="00363453">
      <w:pPr>
        <w:pStyle w:val="a8"/>
      </w:pPr>
      <w:r>
        <w:t>1. При определении сметной</w:t>
      </w:r>
      <w:r w:rsidRPr="00E51784">
        <w:t xml:space="preserve"> </w:t>
      </w:r>
      <w:r>
        <w:t>стоимости ремонтных работ, аналогичных технологическим процессам в новом</w:t>
      </w:r>
      <w:r w:rsidRPr="00E51784">
        <w:t xml:space="preserve"> </w:t>
      </w:r>
      <w:r>
        <w:t>строительстве (в том числе возведение новых конструктивных элементов в</w:t>
      </w:r>
      <w:r w:rsidR="003446EA">
        <w:t xml:space="preserve"> </w:t>
      </w:r>
      <w:r>
        <w:t>ремонтируемом здании), с использованием сборников ТЕР-2001 (ФЕР-2001) нормативы</w:t>
      </w:r>
      <w:r w:rsidRPr="00E51784">
        <w:t xml:space="preserve"> </w:t>
      </w:r>
      <w:r>
        <w:t xml:space="preserve">сметной прибыли следует применять с коэффициентом 0,85. </w:t>
      </w:r>
    </w:p>
    <w:p w:rsidR="00363453" w:rsidRDefault="00363453" w:rsidP="003446EA">
      <w:pPr>
        <w:pStyle w:val="a8"/>
      </w:pPr>
      <w:r>
        <w:t>2. Для организаций, использующих упрощенную систему налогообложения,</w:t>
      </w:r>
      <w:r w:rsidRPr="00E51784">
        <w:t xml:space="preserve"> </w:t>
      </w:r>
      <w:r>
        <w:t>нормативы сметной прибыли применяются с коэффициентом 0,9.</w:t>
      </w:r>
    </w:p>
    <w:p w:rsidR="003446EA" w:rsidRPr="003446EA" w:rsidRDefault="003446EA" w:rsidP="003446E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46E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Приложение 4</w:t>
      </w:r>
    </w:p>
    <w:p w:rsidR="003446EA" w:rsidRPr="003446EA" w:rsidRDefault="003446EA" w:rsidP="003446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(Введено дополнительно.</w:t>
      </w:r>
      <w:proofErr w:type="gramEnd"/>
    </w:p>
    <w:p w:rsidR="003446EA" w:rsidRPr="003446EA" w:rsidRDefault="003446EA" w:rsidP="003446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3446EA" w:rsidRPr="003446EA" w:rsidRDefault="003446EA" w:rsidP="003446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18.11.2004 </w:t>
      </w:r>
      <w:proofErr w:type="spellStart"/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АП-5536/06</w:t>
      </w:r>
      <w:r w:rsidRPr="00344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446EA" w:rsidRPr="003446EA" w:rsidRDefault="003446EA" w:rsidP="0034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EA" w:rsidRPr="003446EA" w:rsidRDefault="003446EA" w:rsidP="003446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446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Рекомендуемые нормативы сметной прибыли по видам ремонтно-строительных работ</w:t>
      </w:r>
    </w:p>
    <w:p w:rsidR="003446EA" w:rsidRDefault="003446EA" w:rsidP="003446EA">
      <w:pPr>
        <w:pStyle w:val="a8"/>
        <w:jc w:val="center"/>
      </w:pPr>
      <w:r>
        <w:t> </w:t>
      </w:r>
    </w:p>
    <w:tbl>
      <w:tblPr>
        <w:tblW w:w="102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"/>
        <w:gridCol w:w="5015"/>
        <w:gridCol w:w="2308"/>
        <w:gridCol w:w="2198"/>
      </w:tblGrid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№</w:t>
            </w:r>
          </w:p>
          <w:p w:rsidR="003446EA" w:rsidRDefault="003446EA" w:rsidP="00DA2E54">
            <w:pPr>
              <w:pStyle w:val="a8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Виды ремонтно-строительных работ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 xml:space="preserve">Нормативы сметной прибыли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фонда оплаты труда рабочих-строителей и механизаторов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Область</w:t>
            </w:r>
          </w:p>
          <w:p w:rsidR="003446EA" w:rsidRDefault="003446EA" w:rsidP="00DA2E54">
            <w:pPr>
              <w:pStyle w:val="a8"/>
              <w:jc w:val="center"/>
            </w:pPr>
            <w:r>
              <w:rPr>
                <w:b/>
                <w:bCs/>
              </w:rPr>
              <w:t>применения</w:t>
            </w:r>
          </w:p>
        </w:tc>
      </w:tr>
      <w:tr w:rsidR="003446EA" w:rsidTr="003446EA">
        <w:trPr>
          <w:tblHeader/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4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</w:t>
            </w:r>
          </w:p>
          <w:p w:rsidR="003446EA" w:rsidRDefault="003446EA" w:rsidP="00DA2E54">
            <w:pPr>
              <w:pStyle w:val="a8"/>
              <w:jc w:val="center"/>
            </w:pPr>
            <w:r>
              <w:t>1.1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Земляные работы, выполняемые:</w:t>
            </w:r>
          </w:p>
          <w:p w:rsidR="003446EA" w:rsidRDefault="003446EA" w:rsidP="00DA2E54">
            <w:pPr>
              <w:pStyle w:val="a8"/>
            </w:pPr>
            <w:r>
              <w:t>механизированным способом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t>48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t>ГЭСНр-2001-51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1.2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 xml:space="preserve">ручным способом 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45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2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Фундаменты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75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ГЭСНр-2001-52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3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Стены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70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ГЭСНр-2001-53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4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Перекрытия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80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ГЭСНр-2001-54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5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Перегородки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ГЭСНр-2001-55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6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Проемы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62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ГЭСНр-2001-56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7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 xml:space="preserve">Полы 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68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ГЭСНр-2001-57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8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Крыши, кровли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ГЭСНр-2001-58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9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Лестницы, крыльца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ГЭСНр-2001-59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10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Печные работы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63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ГЭСНр-2001-60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11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Штукатурные работы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ГЭСНр-2001-61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12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Малярные работы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ГЭСНр-2001-62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13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Стекольные, обойные и облицовочные работы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ГЭСНр-2001-63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14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Лепные работы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ГЭСНр-2001-64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15</w:t>
            </w:r>
          </w:p>
          <w:p w:rsidR="003446EA" w:rsidRDefault="003446EA" w:rsidP="00DA2E54">
            <w:pPr>
              <w:pStyle w:val="a8"/>
              <w:jc w:val="center"/>
            </w:pPr>
            <w:r>
              <w:t>15.1</w:t>
            </w:r>
          </w:p>
          <w:p w:rsidR="003446EA" w:rsidRDefault="003446EA" w:rsidP="00DA2E54">
            <w:pPr>
              <w:pStyle w:val="a8"/>
              <w:jc w:val="center"/>
            </w:pPr>
            <w:r>
              <w:t>15.2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Внутренние санитарно-технические работы:</w:t>
            </w:r>
          </w:p>
          <w:p w:rsidR="003446EA" w:rsidRDefault="003446EA" w:rsidP="00DA2E54">
            <w:pPr>
              <w:pStyle w:val="a8"/>
            </w:pPr>
            <w:r>
              <w:t xml:space="preserve">демонтаж и разборка </w:t>
            </w:r>
          </w:p>
          <w:p w:rsidR="003446EA" w:rsidRDefault="003446EA" w:rsidP="00DA2E54">
            <w:pPr>
              <w:pStyle w:val="a8"/>
            </w:pPr>
            <w:r>
              <w:t>смена труб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  <w:p w:rsidR="003446EA" w:rsidRDefault="003446EA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t>ГЭСНр-2001-65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16</w:t>
            </w:r>
          </w:p>
          <w:p w:rsidR="003446EA" w:rsidRDefault="003446EA" w:rsidP="00DA2E54">
            <w:pPr>
              <w:pStyle w:val="a8"/>
              <w:jc w:val="center"/>
            </w:pPr>
            <w:r>
              <w:t>16.1</w:t>
            </w:r>
          </w:p>
          <w:p w:rsidR="003446EA" w:rsidRDefault="003446EA" w:rsidP="00DA2E54">
            <w:pPr>
              <w:pStyle w:val="a8"/>
              <w:jc w:val="center"/>
            </w:pPr>
            <w:r>
              <w:t>16.2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Наружные инженерные сети:</w:t>
            </w:r>
          </w:p>
          <w:p w:rsidR="003446EA" w:rsidRDefault="003446EA" w:rsidP="00DA2E54">
            <w:pPr>
              <w:pStyle w:val="a8"/>
            </w:pPr>
            <w:r>
              <w:t>разборка, очистка</w:t>
            </w:r>
          </w:p>
          <w:p w:rsidR="003446EA" w:rsidRDefault="003446EA" w:rsidP="00DA2E54">
            <w:pPr>
              <w:pStyle w:val="a8"/>
            </w:pPr>
            <w:r>
              <w:t>замена труб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  <w:p w:rsidR="003446EA" w:rsidRDefault="003446EA" w:rsidP="00DA2E54">
            <w:pPr>
              <w:pStyle w:val="a8"/>
              <w:jc w:val="center"/>
            </w:pPr>
            <w:r>
              <w:t>68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 </w:t>
            </w:r>
          </w:p>
          <w:p w:rsidR="003446EA" w:rsidRDefault="003446EA" w:rsidP="00DA2E54">
            <w:pPr>
              <w:pStyle w:val="a8"/>
              <w:jc w:val="center"/>
            </w:pPr>
            <w:r>
              <w:t>ГЭСНр-2001-66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17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 xml:space="preserve">Электромонтажные работы 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65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ГЭСНр-2001-67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18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Благоустройство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60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ГЭСНр-2001-68</w:t>
            </w:r>
          </w:p>
        </w:tc>
      </w:tr>
      <w:tr w:rsidR="003446EA" w:rsidTr="003446EA">
        <w:trPr>
          <w:tblCellSpacing w:w="0" w:type="dxa"/>
          <w:jc w:val="center"/>
        </w:trPr>
        <w:tc>
          <w:tcPr>
            <w:tcW w:w="705" w:type="dxa"/>
          </w:tcPr>
          <w:p w:rsidR="003446EA" w:rsidRDefault="003446EA" w:rsidP="00DA2E54">
            <w:pPr>
              <w:pStyle w:val="a8"/>
              <w:jc w:val="center"/>
            </w:pPr>
            <w:r>
              <w:t>19</w:t>
            </w:r>
          </w:p>
        </w:tc>
        <w:tc>
          <w:tcPr>
            <w:tcW w:w="5015" w:type="dxa"/>
          </w:tcPr>
          <w:p w:rsidR="003446EA" w:rsidRDefault="003446EA" w:rsidP="00DA2E54">
            <w:pPr>
              <w:pStyle w:val="a8"/>
            </w:pPr>
            <w:r>
              <w:t>Прочие  ремонтно-строительные работы</w:t>
            </w:r>
          </w:p>
        </w:tc>
        <w:tc>
          <w:tcPr>
            <w:tcW w:w="2308" w:type="dxa"/>
          </w:tcPr>
          <w:p w:rsidR="003446EA" w:rsidRDefault="003446EA" w:rsidP="00DA2E54">
            <w:pPr>
              <w:pStyle w:val="a8"/>
              <w:jc w:val="center"/>
            </w:pPr>
            <w:r>
              <w:t>50</w:t>
            </w:r>
          </w:p>
        </w:tc>
        <w:tc>
          <w:tcPr>
            <w:tcW w:w="2198" w:type="dxa"/>
          </w:tcPr>
          <w:p w:rsidR="003446EA" w:rsidRDefault="003446EA" w:rsidP="00DA2E54">
            <w:pPr>
              <w:pStyle w:val="a8"/>
              <w:jc w:val="center"/>
            </w:pPr>
            <w:r>
              <w:t>ГЭСНр-2001-69</w:t>
            </w:r>
          </w:p>
        </w:tc>
      </w:tr>
    </w:tbl>
    <w:p w:rsidR="003446EA" w:rsidRPr="003446EA" w:rsidRDefault="003446EA" w:rsidP="00344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</w:t>
      </w:r>
    </w:p>
    <w:p w:rsidR="003446EA" w:rsidRPr="003446EA" w:rsidRDefault="003446EA" w:rsidP="0034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использующих упрощенную систему налогообложения, нормативы сметной прибыли применяются с коэффициентом 0,9.</w:t>
      </w:r>
    </w:p>
    <w:p w:rsidR="003446EA" w:rsidRPr="00363453" w:rsidRDefault="003446EA" w:rsidP="003446EA">
      <w:pPr>
        <w:pStyle w:val="a8"/>
      </w:pPr>
    </w:p>
    <w:p w:rsidR="00363453" w:rsidRPr="00363453" w:rsidRDefault="00363453" w:rsidP="00363453">
      <w:pPr>
        <w:pStyle w:val="a3"/>
      </w:pPr>
    </w:p>
    <w:p w:rsidR="00363453" w:rsidRDefault="00363453" w:rsidP="00363453">
      <w:pPr>
        <w:pStyle w:val="a3"/>
      </w:pPr>
    </w:p>
    <w:p w:rsidR="00363453" w:rsidRPr="00363453" w:rsidRDefault="00363453" w:rsidP="003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6" w:rsidRDefault="00FC7452"/>
    <w:sectPr w:rsidR="00E86E16" w:rsidSect="00B1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A01"/>
    <w:multiLevelType w:val="multilevel"/>
    <w:tmpl w:val="79845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D362B"/>
    <w:multiLevelType w:val="multilevel"/>
    <w:tmpl w:val="9AE6D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3453"/>
    <w:rsid w:val="00134477"/>
    <w:rsid w:val="00167A75"/>
    <w:rsid w:val="003446EA"/>
    <w:rsid w:val="00363453"/>
    <w:rsid w:val="007D78B4"/>
    <w:rsid w:val="00B133E0"/>
    <w:rsid w:val="00FC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0"/>
  </w:style>
  <w:style w:type="paragraph" w:styleId="1">
    <w:name w:val="heading 1"/>
    <w:basedOn w:val="a"/>
    <w:link w:val="10"/>
    <w:uiPriority w:val="9"/>
    <w:qFormat/>
    <w:rsid w:val="0036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453"/>
    <w:rPr>
      <w:b/>
      <w:bCs/>
    </w:rPr>
  </w:style>
  <w:style w:type="character" w:styleId="a5">
    <w:name w:val="Emphasis"/>
    <w:basedOn w:val="a0"/>
    <w:uiPriority w:val="20"/>
    <w:qFormat/>
    <w:rsid w:val="003634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453"/>
    <w:rPr>
      <w:rFonts w:ascii="Tahoma" w:hAnsi="Tahoma" w:cs="Tahoma"/>
      <w:sz w:val="16"/>
      <w:szCs w:val="16"/>
    </w:rPr>
  </w:style>
  <w:style w:type="paragraph" w:customStyle="1" w:styleId="fr4">
    <w:name w:val="fr4"/>
    <w:basedOn w:val="a"/>
    <w:rsid w:val="0036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6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3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2020-11-12T17:54:00Z</dcterms:created>
  <dcterms:modified xsi:type="dcterms:W3CDTF">2020-11-16T17:32:00Z</dcterms:modified>
</cp:coreProperties>
</file>